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2F0" w:rsidRDefault="00FB32F0" w:rsidP="00FB32F0">
      <w:pPr>
        <w:tabs>
          <w:tab w:val="left" w:pos="7920"/>
        </w:tabs>
        <w:rPr>
          <w:rFonts w:cs="Tahoma"/>
        </w:rPr>
      </w:pPr>
    </w:p>
    <w:p w:rsidR="00FB32F0" w:rsidRDefault="00FB32F0" w:rsidP="00FB32F0"/>
    <w:p w:rsidR="00FB32F0" w:rsidRDefault="00FB32F0" w:rsidP="00FB32F0"/>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FB32F0" w:rsidRPr="00701EAC"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000A31D6" w:rsidRPr="000A31D6">
        <w:t xml:space="preserve"> </w:t>
      </w:r>
      <w:r w:rsidR="000A31D6" w:rsidRPr="000A31D6">
        <w:rPr>
          <w:rFonts w:ascii="Arial" w:hAnsi="Arial" w:cs="Arial"/>
          <w:bCs w:val="0"/>
          <w:sz w:val="36"/>
          <w:szCs w:val="36"/>
        </w:rPr>
        <w:t xml:space="preserve">OPERATION &amp; MAINTENANCE OF DG SETS AT BC </w:t>
      </w:r>
      <w:r>
        <w:rPr>
          <w:rFonts w:ascii="Arial" w:hAnsi="Arial" w:cs="Arial"/>
          <w:sz w:val="32"/>
          <w:szCs w:val="32"/>
        </w:rPr>
        <w:t>"</w:t>
      </w:r>
    </w:p>
    <w:p w:rsidR="00FB32F0" w:rsidRPr="00DA21B2"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szCs w:val="32"/>
        </w:rPr>
      </w:pPr>
      <w:r>
        <w:rPr>
          <w:rFonts w:ascii="Arial" w:hAnsi="Arial" w:cs="Arial"/>
          <w:sz w:val="32"/>
        </w:rPr>
        <w:t>Tender No.63000</w:t>
      </w:r>
      <w:r w:rsidR="000A31D6">
        <w:rPr>
          <w:rFonts w:ascii="Arial" w:hAnsi="Arial" w:cs="Arial"/>
          <w:sz w:val="32"/>
        </w:rPr>
        <w:t>32715</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r w:rsidR="000A31D6">
        <w:rPr>
          <w:rFonts w:ascii="Arial" w:hAnsi="Arial" w:cs="Arial"/>
          <w:sz w:val="32"/>
        </w:rPr>
        <w:t>08</w:t>
      </w:r>
      <w:r>
        <w:rPr>
          <w:rFonts w:ascii="Arial" w:hAnsi="Arial" w:cs="Arial"/>
          <w:sz w:val="32"/>
        </w:rPr>
        <w:t>.</w:t>
      </w:r>
      <w:r w:rsidR="000A31D6">
        <w:rPr>
          <w:rFonts w:ascii="Arial" w:hAnsi="Arial" w:cs="Arial"/>
          <w:sz w:val="32"/>
        </w:rPr>
        <w:t>0</w:t>
      </w:r>
      <w:r w:rsidR="00130F19">
        <w:rPr>
          <w:rFonts w:ascii="Arial" w:hAnsi="Arial" w:cs="Arial"/>
          <w:sz w:val="32"/>
        </w:rPr>
        <w:t>7</w:t>
      </w:r>
      <w:r>
        <w:rPr>
          <w:rFonts w:ascii="Arial" w:hAnsi="Arial" w:cs="Arial"/>
          <w:sz w:val="32"/>
        </w:rPr>
        <w:t>.20</w:t>
      </w:r>
      <w:r w:rsidR="000A31D6">
        <w:rPr>
          <w:rFonts w:ascii="Arial" w:hAnsi="Arial" w:cs="Arial"/>
          <w:sz w:val="32"/>
        </w:rPr>
        <w:t>20</w:t>
      </w:r>
      <w:r>
        <w:rPr>
          <w:rFonts w:ascii="Arial" w:hAnsi="Arial" w:cs="Arial"/>
          <w:sz w:val="32"/>
        </w:rPr>
        <w:t>, 1600 Hours</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FB32F0" w:rsidRPr="00701EAC" w:rsidRDefault="00FB32F0" w:rsidP="00FB32F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xml:space="preserve">, for Annual requirement finalization for BEML to be conducted on “BEML </w:t>
      </w:r>
      <w:smartTag w:uri="urn:schemas-microsoft-com:office:smarttags" w:element="stockticker">
        <w:r w:rsidRPr="00701EAC">
          <w:rPr>
            <w:rFonts w:ascii="Arial" w:hAnsi="Arial" w:cs="Arial"/>
            <w:b/>
            <w:sz w:val="18"/>
            <w:szCs w:val="18"/>
          </w:rPr>
          <w:t>SRM</w:t>
        </w:r>
      </w:smartTag>
      <w:r w:rsidRPr="00701EAC">
        <w:rPr>
          <w:rFonts w:ascii="Arial" w:hAnsi="Arial" w:cs="Arial"/>
          <w:b/>
          <w:sz w:val="18"/>
          <w:szCs w:val="18"/>
        </w:rPr>
        <w:t>” Platform</w:t>
      </w:r>
    </w:p>
    <w:p w:rsidR="00FB32F0" w:rsidRDefault="00FB32F0" w:rsidP="00FB32F0">
      <w:bookmarkStart w:id="16" w:name="_Toc109778803"/>
      <w:bookmarkStart w:id="17" w:name="_Toc109778838"/>
      <w:bookmarkStart w:id="18" w:name="_Toc109785615"/>
      <w:bookmarkStart w:id="19" w:name="_Toc131894078"/>
      <w:bookmarkStart w:id="20" w:name="_Toc131894337"/>
      <w:bookmarkStart w:id="21" w:name="_Toc131922731"/>
    </w:p>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bookmarkEnd w:id="16"/>
    <w:bookmarkEnd w:id="17"/>
    <w:bookmarkEnd w:id="18"/>
    <w:bookmarkEnd w:id="19"/>
    <w:bookmarkEnd w:id="20"/>
    <w:bookmarkEnd w:id="21"/>
    <w:p w:rsidR="00FB32F0" w:rsidRDefault="00FB32F0" w:rsidP="00FB32F0"/>
    <w:p w:rsidR="00FB32F0" w:rsidRDefault="00FB32F0" w:rsidP="00FB32F0"/>
    <w:p w:rsidR="00FB32F0" w:rsidRPr="00701EAC" w:rsidRDefault="00FB32F0" w:rsidP="00FB32F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Exhibit - A</w:t>
      </w:r>
    </w:p>
    <w:tbl>
      <w:tblPr>
        <w:tblW w:w="999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5"/>
        <w:gridCol w:w="5216"/>
        <w:gridCol w:w="1260"/>
        <w:gridCol w:w="1148"/>
        <w:gridCol w:w="26"/>
      </w:tblGrid>
      <w:tr w:rsidR="00FB32F0" w:rsidRPr="00701EAC" w:rsidTr="00AE3287">
        <w:trPr>
          <w:gridAfter w:val="1"/>
          <w:wAfter w:w="26" w:type="dxa"/>
          <w:trHeight w:val="585"/>
        </w:trPr>
        <w:tc>
          <w:tcPr>
            <w:tcW w:w="9968" w:type="dxa"/>
            <w:gridSpan w:val="5"/>
          </w:tcPr>
          <w:p w:rsidR="00FB32F0" w:rsidRPr="00701EAC" w:rsidRDefault="00FB32F0" w:rsidP="00AE3287">
            <w:pPr>
              <w:jc w:val="center"/>
              <w:rPr>
                <w:rFonts w:ascii="Arial" w:hAnsi="Arial" w:cs="Arial"/>
                <w:sz w:val="24"/>
                <w:szCs w:val="24"/>
              </w:rPr>
            </w:pPr>
            <w:r w:rsidRPr="00701EAC">
              <w:rPr>
                <w:rFonts w:ascii="Arial" w:hAnsi="Arial" w:cs="Arial"/>
                <w:sz w:val="24"/>
                <w:szCs w:val="24"/>
              </w:rPr>
              <w:t xml:space="preserve">Tentative requirement of </w:t>
            </w:r>
          </w:p>
          <w:p w:rsidR="00FB32F0" w:rsidRDefault="00FB32F0" w:rsidP="00AE3287">
            <w:pPr>
              <w:jc w:val="center"/>
              <w:rPr>
                <w:rFonts w:ascii="Arial" w:hAnsi="Arial" w:cs="Arial"/>
                <w:b/>
                <w:bCs/>
                <w:sz w:val="32"/>
                <w:szCs w:val="32"/>
              </w:rPr>
            </w:pPr>
            <w:r w:rsidRPr="004D4DF3">
              <w:rPr>
                <w:b/>
                <w:sz w:val="32"/>
                <w:szCs w:val="32"/>
              </w:rPr>
              <w:t xml:space="preserve"> </w:t>
            </w:r>
            <w:r>
              <w:rPr>
                <w:b/>
                <w:sz w:val="32"/>
                <w:szCs w:val="32"/>
              </w:rPr>
              <w:t>“</w:t>
            </w:r>
            <w:r w:rsidR="000A31D6" w:rsidRPr="000A31D6">
              <w:rPr>
                <w:rFonts w:eastAsia="Calibri" w:cs="Lucida Sans Typewriter"/>
                <w:b/>
                <w:sz w:val="32"/>
                <w:szCs w:val="32"/>
              </w:rPr>
              <w:t>OPERATION &amp; MAINTENANCE OF DG SETS AT BC</w:t>
            </w:r>
            <w:r>
              <w:rPr>
                <w:rFonts w:ascii="Arial" w:hAnsi="Arial" w:cs="Arial"/>
                <w:b/>
                <w:bCs/>
                <w:sz w:val="32"/>
                <w:szCs w:val="32"/>
              </w:rPr>
              <w:t>”</w:t>
            </w:r>
          </w:p>
          <w:p w:rsidR="00FB32F0" w:rsidRPr="00701EAC" w:rsidRDefault="00FB32F0" w:rsidP="00AE3287">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 xml:space="preserve">ML, </w:t>
            </w:r>
            <w:smartTag w:uri="urn:schemas-microsoft-com:office:smarttags" w:element="City">
              <w:smartTag w:uri="urn:schemas-microsoft-com:office:smarttags" w:element="place">
                <w:r>
                  <w:rPr>
                    <w:rFonts w:ascii="Arial" w:hAnsi="Arial" w:cs="Arial"/>
                    <w:sz w:val="24"/>
                    <w:szCs w:val="24"/>
                  </w:rPr>
                  <w:t>Bangalore</w:t>
                </w:r>
              </w:smartTag>
            </w:smartTag>
            <w:r>
              <w:rPr>
                <w:rFonts w:ascii="Arial" w:hAnsi="Arial" w:cs="Arial"/>
                <w:sz w:val="24"/>
                <w:szCs w:val="24"/>
              </w:rPr>
              <w:t xml:space="preserve"> Complex</w:t>
            </w:r>
          </w:p>
        </w:tc>
      </w:tr>
      <w:tr w:rsidR="00FB32F0" w:rsidRPr="00701EAC" w:rsidTr="00AE3287">
        <w:trPr>
          <w:gridAfter w:val="1"/>
          <w:wAfter w:w="26" w:type="dxa"/>
          <w:trHeight w:val="261"/>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FB32F0" w:rsidRPr="00701EAC" w:rsidTr="00AE3287">
        <w:trPr>
          <w:gridAfter w:val="1"/>
          <w:wAfter w:w="26" w:type="dxa"/>
          <w:trHeight w:val="288"/>
        </w:trPr>
        <w:tc>
          <w:tcPr>
            <w:tcW w:w="719"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Code</w:t>
            </w:r>
          </w:p>
        </w:tc>
        <w:tc>
          <w:tcPr>
            <w:tcW w:w="5216" w:type="dxa"/>
            <w:tcMar>
              <w:top w:w="17" w:type="dxa"/>
              <w:left w:w="17" w:type="dxa"/>
              <w:bottom w:w="0" w:type="dxa"/>
              <w:right w:w="17" w:type="dxa"/>
            </w:tcMar>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Name</w:t>
            </w:r>
          </w:p>
        </w:tc>
        <w:tc>
          <w:tcPr>
            <w:tcW w:w="1260"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UOM</w:t>
            </w:r>
          </w:p>
        </w:tc>
        <w:tc>
          <w:tcPr>
            <w:tcW w:w="1148"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Quantity</w:t>
            </w:r>
          </w:p>
        </w:tc>
      </w:tr>
      <w:tr w:rsidR="00FB32F0" w:rsidRPr="00701EAC" w:rsidTr="00AE3287">
        <w:trPr>
          <w:gridAfter w:val="1"/>
          <w:wAfter w:w="26" w:type="dxa"/>
          <w:trHeight w:val="434"/>
        </w:trPr>
        <w:tc>
          <w:tcPr>
            <w:tcW w:w="719" w:type="dxa"/>
            <w:vAlign w:val="center"/>
          </w:tcPr>
          <w:p w:rsidR="00FB32F0" w:rsidRPr="003C7A30" w:rsidRDefault="00FB32F0" w:rsidP="00AE3287">
            <w:pPr>
              <w:jc w:val="center"/>
              <w:rPr>
                <w:rFonts w:ascii="Arial" w:hAnsi="Arial" w:cs="Arial"/>
                <w:b/>
              </w:rPr>
            </w:pPr>
            <w:r w:rsidRPr="003C7A30">
              <w:rPr>
                <w:rFonts w:ascii="Arial" w:hAnsi="Arial" w:cs="Arial"/>
                <w:b/>
              </w:rPr>
              <w:t>1.</w:t>
            </w:r>
          </w:p>
        </w:tc>
        <w:tc>
          <w:tcPr>
            <w:tcW w:w="1625" w:type="dxa"/>
            <w:vAlign w:val="center"/>
          </w:tcPr>
          <w:p w:rsidR="00FB32F0" w:rsidRPr="00114FD4" w:rsidRDefault="00FB32F0" w:rsidP="00AE3287">
            <w:pPr>
              <w:jc w:val="center"/>
              <w:rPr>
                <w:rFonts w:ascii="Arial" w:hAnsi="Arial" w:cs="Arial"/>
                <w:b/>
              </w:rPr>
            </w:pPr>
          </w:p>
        </w:tc>
        <w:tc>
          <w:tcPr>
            <w:tcW w:w="5216" w:type="dxa"/>
            <w:tcMar>
              <w:top w:w="17" w:type="dxa"/>
              <w:left w:w="17" w:type="dxa"/>
              <w:bottom w:w="0" w:type="dxa"/>
              <w:right w:w="17" w:type="dxa"/>
            </w:tcMar>
            <w:vAlign w:val="center"/>
          </w:tcPr>
          <w:p w:rsidR="00FB32F0" w:rsidRPr="00114FD4" w:rsidRDefault="000A31D6" w:rsidP="00AE3287">
            <w:pPr>
              <w:autoSpaceDE w:val="0"/>
              <w:autoSpaceDN w:val="0"/>
              <w:adjustRightInd w:val="0"/>
              <w:rPr>
                <w:rFonts w:ascii="Lucida Sans Typewriter" w:eastAsia="Calibri" w:hAnsi="Lucida Sans Typewriter" w:cs="Lucida Sans Typewriter"/>
              </w:rPr>
            </w:pPr>
            <w:r w:rsidRPr="000A31D6">
              <w:rPr>
                <w:rFonts w:ascii="Lucida Sans Typewriter" w:eastAsia="Calibri" w:hAnsi="Lucida Sans Typewriter" w:cs="Lucida Sans Typewriter"/>
              </w:rPr>
              <w:t>OPERATION &amp; MAINTENANCE OF DG SETS AT BC</w:t>
            </w:r>
          </w:p>
        </w:tc>
        <w:tc>
          <w:tcPr>
            <w:tcW w:w="1260" w:type="dxa"/>
            <w:vAlign w:val="center"/>
          </w:tcPr>
          <w:p w:rsidR="00FB32F0" w:rsidRPr="003C7A30" w:rsidRDefault="00FB32F0" w:rsidP="00AE3287">
            <w:pPr>
              <w:jc w:val="center"/>
              <w:rPr>
                <w:rFonts w:ascii="Arial" w:hAnsi="Arial" w:cs="Arial"/>
                <w:b/>
              </w:rPr>
            </w:pPr>
            <w:r>
              <w:rPr>
                <w:rFonts w:ascii="Arial" w:hAnsi="Arial" w:cs="Arial"/>
                <w:b/>
              </w:rPr>
              <w:t xml:space="preserve"> AU/month</w:t>
            </w:r>
          </w:p>
        </w:tc>
        <w:tc>
          <w:tcPr>
            <w:tcW w:w="1148" w:type="dxa"/>
            <w:vAlign w:val="center"/>
          </w:tcPr>
          <w:p w:rsidR="00FB32F0" w:rsidRPr="003C7A30" w:rsidRDefault="00FD3257" w:rsidP="00AE3287">
            <w:pPr>
              <w:jc w:val="center"/>
              <w:rPr>
                <w:rFonts w:ascii="Arial" w:hAnsi="Arial" w:cs="Arial"/>
                <w:b/>
              </w:rPr>
            </w:pPr>
            <w:r>
              <w:rPr>
                <w:rFonts w:ascii="Arial" w:hAnsi="Arial" w:cs="Arial"/>
                <w:b/>
              </w:rPr>
              <w:t>12</w:t>
            </w:r>
          </w:p>
        </w:tc>
      </w:tr>
      <w:tr w:rsidR="00FB32F0" w:rsidRPr="00701EAC" w:rsidTr="00AE3287">
        <w:trPr>
          <w:gridAfter w:val="1"/>
          <w:wAfter w:w="26" w:type="dxa"/>
          <w:trHeight w:val="577"/>
        </w:trPr>
        <w:tc>
          <w:tcPr>
            <w:tcW w:w="9968" w:type="dxa"/>
            <w:gridSpan w:val="5"/>
          </w:tcPr>
          <w:p w:rsidR="00FB32F0" w:rsidRDefault="00FB32F0" w:rsidP="00AE3287">
            <w:pPr>
              <w:ind w:left="1110"/>
              <w:rPr>
                <w:rFonts w:ascii="Arial Narrow" w:hAnsi="Arial Narrow"/>
                <w:sz w:val="22"/>
                <w:szCs w:val="22"/>
              </w:rPr>
            </w:pPr>
          </w:p>
          <w:p w:rsidR="00FB32F0" w:rsidRDefault="00FB32F0" w:rsidP="00AE3287">
            <w:pPr>
              <w:autoSpaceDE w:val="0"/>
              <w:autoSpaceDN w:val="0"/>
              <w:adjustRightInd w:val="0"/>
              <w:rPr>
                <w:rFonts w:ascii="Courier New" w:eastAsia="Calibri" w:hAnsi="Courier New" w:cs="Courier New"/>
                <w:color w:val="000000"/>
                <w:sz w:val="18"/>
                <w:szCs w:val="18"/>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ENGAGING MAN POWER FOR OPERATION AND MAINTENANCE OF DG SETS AT BEML LIMITED, BANGALORE COMPLEX FOR A PERIOD OF ONE YEAR</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PART I</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GENERAL TERMS AND CONDITIONS OF CONTRACT</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 The firm has to depute required personnel’s in all the three shifts including Sundays and Holidays (All 365 Days in a year).</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2. The firm has to depute skilled technician of Electrical, minimum qualification ITI, Electrician trade.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3. The technician should have wireman permit license certified by Electrical Inspectorate.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4. The required training for operation and maintenance of DG sets will be provided by BEML Ltd., Bangalore Complex.</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5. The firm should provide sufficient manpower to switch ON the DG, synchronize and feed power to the sub-stations.</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6. The firm has to pay minimum wages as per the Central Govt., Wages Act to their personnel’s.</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7. The firm should have ESI and PF for their workmen.</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8. The firm has to follow to all Safety measures.</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9. The firm has to provide shock proof shoes to their workmen.</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10. The required tools, gloves will be provided by BEML Limited.</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PART II</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SCOPE OF WORKS FOR MAINTENANCE OF DG SETS.</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 The firm has to ensure the condition of the Batteries and record the parameter in the log book on daily basis and Maintenance the distilled water level.</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2. The firm has to ensure the Diesel level in the day tank and check for any leakage at all points and enter the level in the log book. If the level is low, the same to be topped up.</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3. The firm has to ensure the water / coolant in the radiator. If it is low, the same to be topped up.</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4. The firm has to ensure the oil level and if it is low, the same to be topped up.</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5. The firm has to carry out “A” check in all the DG set on daily basis as per the check list.</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 xml:space="preserve">6. The firm has to take clearance from the </w:t>
            </w:r>
            <w:proofErr w:type="gramStart"/>
            <w:r w:rsidRPr="000A31D6">
              <w:rPr>
                <w:rFonts w:ascii="Arial" w:hAnsi="Arial" w:cs="Arial"/>
                <w:sz w:val="22"/>
                <w:szCs w:val="22"/>
              </w:rPr>
              <w:t>In</w:t>
            </w:r>
            <w:proofErr w:type="gramEnd"/>
            <w:r w:rsidRPr="000A31D6">
              <w:rPr>
                <w:rFonts w:ascii="Arial" w:hAnsi="Arial" w:cs="Arial"/>
                <w:sz w:val="22"/>
                <w:szCs w:val="22"/>
              </w:rPr>
              <w:t xml:space="preserve"> charge Electrical Maintenance by ensuring the above points and switch ON the DG sets for ensuring the fitness of the DG sets daily in all the 3 shifts and DG to be warmed up 10 minutes and switch OFF the same.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7. The firm has to replace Air filter, Oil filter, Fuel filter, replacement of lube oil. etc., as per schedule.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8. All the DG sets control panels should be cleaned once in a week.</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9. Check and ensure water level in cooling lower tank.</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10. Check and ensure diesel level in underground tank and overhead tank once in three months as per schedule.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lastRenderedPageBreak/>
              <w:t>11. The diesel storage yard should be cleared once in 15 days by removing of rank vegetation / grass cutting with help of Housekeeping personnel.</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12. The firm has to ensure the Earth pit resistance as per standards and check list to be maintained.</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PART III</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PROCEDURE FOR SWITCHING ON / OPERATION OF DG SETS [CHANGE OVER FROM BESCOM POWER TO DG POWER]</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The firm has to follow procedure as per chart to switch ON the DG set which is displayed in the DG House.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 xml:space="preserve">1. Whenever Main incoming BESCOM / KPTCL power fails / shut down, the firm should to contact our </w:t>
            </w:r>
            <w:proofErr w:type="spellStart"/>
            <w:r w:rsidRPr="000A31D6">
              <w:rPr>
                <w:rFonts w:ascii="Arial" w:hAnsi="Arial" w:cs="Arial"/>
                <w:sz w:val="22"/>
                <w:szCs w:val="22"/>
              </w:rPr>
              <w:t>authorised</w:t>
            </w:r>
            <w:proofErr w:type="spellEnd"/>
            <w:r w:rsidRPr="000A31D6">
              <w:rPr>
                <w:rFonts w:ascii="Arial" w:hAnsi="Arial" w:cs="Arial"/>
                <w:sz w:val="22"/>
                <w:szCs w:val="22"/>
              </w:rPr>
              <w:t xml:space="preserve"> persons at Electrical Maintenance dept / MRS over phone to get clearance to switch ON DG power.</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2. DG staff, has to ensure with Electrical Maintenance Department / MRS staff regarding switching OFF of Main breakers at MRS, before switching ON DG power.</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3. Once communication received from our MRS staff to feed DG power, switch ON DG-1 (Master), water pump, cooling tower ....... etc., as per DG operation procedure.</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 xml:space="preserve">4. Manual type synchronization to be carried out at main LT panel which consists of Instruments like MCCB’s, ACB, Double voltmeter, Double frequency meter, </w:t>
            </w:r>
            <w:proofErr w:type="spellStart"/>
            <w:r w:rsidRPr="000A31D6">
              <w:rPr>
                <w:rFonts w:ascii="Arial" w:hAnsi="Arial" w:cs="Arial"/>
                <w:sz w:val="22"/>
                <w:szCs w:val="22"/>
              </w:rPr>
              <w:t>synchronoscope</w:t>
            </w:r>
            <w:proofErr w:type="spellEnd"/>
            <w:r w:rsidRPr="000A31D6">
              <w:rPr>
                <w:rFonts w:ascii="Arial" w:hAnsi="Arial" w:cs="Arial"/>
                <w:sz w:val="22"/>
                <w:szCs w:val="22"/>
              </w:rPr>
              <w:t>, lamps, Ammeter &amp; voltmeter.</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5. After ensuring synchronization, switch ON and Synchronize other sets (slave) with Master DG set by matching the phase angle difference, frequency difference and voltage difference, the above parameters to be adjusted with the instruments available in the main LT panel.</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6. Switch ON the main ACB in the LT panel and HT VCB to feed power to all the sub-station.</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7. After feeding power to sub-station, the firm should continuously monitor all parameters at main LT panel.</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8. The firm should observe for any abnormal variation during running of DG sets.</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PART IV</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PROCEDURE FOR SWITCHING OFF DG SETS [CHANGE OVER FROM DG POWER TO BESCOM POWER] AS PER PROCEDURE DISPLAYED IN DG HOUSE.</w:t>
            </w:r>
          </w:p>
          <w:p w:rsidR="000A31D6" w:rsidRPr="000A31D6" w:rsidRDefault="000A31D6" w:rsidP="000A31D6">
            <w:pPr>
              <w:pStyle w:val="Paragraph"/>
              <w:ind w:left="331" w:right="415"/>
              <w:rPr>
                <w:rFonts w:ascii="Arial" w:hAnsi="Arial" w:cs="Arial"/>
                <w:sz w:val="22"/>
                <w:szCs w:val="22"/>
              </w:rPr>
            </w:pP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1. After receiving communication from Electrical maintenance Dept., / MRS staff, switch OFF main ACB.</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2. Switch OFF all DG sets and the breakers, water pump, cooling towers …… etc.</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3. Switch OFF main HT breaker to Transformer</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4. Carry out power change over to BESCOM.</w:t>
            </w:r>
          </w:p>
          <w:p w:rsidR="000A31D6" w:rsidRPr="000A31D6" w:rsidRDefault="000A31D6" w:rsidP="000A31D6">
            <w:pPr>
              <w:pStyle w:val="Paragraph"/>
              <w:ind w:left="331" w:right="415"/>
              <w:rPr>
                <w:rFonts w:ascii="Arial" w:hAnsi="Arial" w:cs="Arial"/>
                <w:sz w:val="22"/>
                <w:szCs w:val="22"/>
              </w:rPr>
            </w:pPr>
            <w:r w:rsidRPr="000A31D6">
              <w:rPr>
                <w:rFonts w:ascii="Arial" w:hAnsi="Arial" w:cs="Arial"/>
                <w:sz w:val="22"/>
                <w:szCs w:val="22"/>
              </w:rPr>
              <w:t>5. Note and record Diesel consumed and units generated by each DG set in LOG book.</w:t>
            </w:r>
          </w:p>
          <w:p w:rsidR="000A31D6" w:rsidRDefault="000A31D6" w:rsidP="000A31D6">
            <w:pPr>
              <w:pStyle w:val="Paragraph"/>
              <w:ind w:left="331" w:right="415"/>
            </w:pPr>
          </w:p>
          <w:p w:rsidR="00A038A7" w:rsidRDefault="00A038A7" w:rsidP="00A038A7">
            <w:pPr>
              <w:autoSpaceDE w:val="0"/>
              <w:autoSpaceDN w:val="0"/>
              <w:adjustRightInd w:val="0"/>
              <w:rPr>
                <w:rFonts w:ascii="Tahoma" w:eastAsiaTheme="minorHAnsi" w:hAnsi="Tahoma" w:cs="Tahoma"/>
                <w:color w:val="000000"/>
                <w:sz w:val="18"/>
                <w:szCs w:val="18"/>
                <w:lang w:val="en-IN"/>
              </w:rPr>
            </w:pPr>
          </w:p>
          <w:p w:rsidR="00FB32F0" w:rsidRDefault="00A038A7" w:rsidP="00A038A7">
            <w:pPr>
              <w:autoSpaceDE w:val="0"/>
              <w:autoSpaceDN w:val="0"/>
              <w:adjustRightInd w:val="0"/>
              <w:ind w:left="450" w:right="158"/>
              <w:rPr>
                <w:rFonts w:ascii="Arial" w:eastAsia="Calibri" w:hAnsi="Arial" w:cs="Arial"/>
              </w:rPr>
            </w:pPr>
            <w:r>
              <w:rPr>
                <w:rFonts w:ascii="Arial" w:eastAsia="Calibri" w:hAnsi="Arial" w:cs="Arial"/>
              </w:rPr>
              <w:t xml:space="preserve"> </w:t>
            </w:r>
          </w:p>
          <w:p w:rsidR="00FB32F0" w:rsidRDefault="00FB32F0" w:rsidP="00AE3287">
            <w:pPr>
              <w:ind w:left="450" w:right="180"/>
              <w:rPr>
                <w:rFonts w:ascii="Arial" w:hAnsi="Arial" w:cs="Arial"/>
                <w:b/>
                <w:sz w:val="24"/>
                <w:szCs w:val="24"/>
              </w:rPr>
            </w:pPr>
            <w:r>
              <w:rPr>
                <w:rFonts w:ascii="Arial" w:hAnsi="Arial" w:cs="Arial"/>
                <w:b/>
                <w:sz w:val="24"/>
                <w:szCs w:val="24"/>
                <w:u w:val="single"/>
              </w:rPr>
              <w:t>Technical specification:</w:t>
            </w:r>
            <w:r w:rsidRPr="003F1907">
              <w:rPr>
                <w:rFonts w:ascii="Arial" w:hAnsi="Arial" w:cs="Arial"/>
                <w:b/>
                <w:sz w:val="24"/>
                <w:szCs w:val="24"/>
              </w:rPr>
              <w:t xml:space="preserve"> </w:t>
            </w:r>
            <w:r>
              <w:rPr>
                <w:rFonts w:ascii="Arial" w:hAnsi="Arial" w:cs="Arial"/>
                <w:b/>
                <w:sz w:val="24"/>
                <w:szCs w:val="24"/>
              </w:rPr>
              <w:t xml:space="preserve"> Refer annexure A for detailed specification, description, features, quantity, scope of work and other terms and conditions.</w:t>
            </w:r>
          </w:p>
          <w:p w:rsidR="00FB32F0" w:rsidRPr="00D87136" w:rsidRDefault="00FB32F0" w:rsidP="00AE3287">
            <w:pPr>
              <w:ind w:left="450" w:right="180"/>
              <w:rPr>
                <w:rFonts w:ascii="Arial" w:hAnsi="Arial" w:cs="Arial"/>
                <w:b/>
                <w:sz w:val="24"/>
                <w:szCs w:val="24"/>
              </w:rPr>
            </w:pPr>
          </w:p>
          <w:p w:rsidR="00FB32F0" w:rsidRDefault="00FB32F0" w:rsidP="00AE3287">
            <w:pPr>
              <w:autoSpaceDE w:val="0"/>
              <w:autoSpaceDN w:val="0"/>
              <w:adjustRightInd w:val="0"/>
              <w:ind w:left="450" w:right="180"/>
              <w:rPr>
                <w:rFonts w:ascii="Arial,Bold" w:eastAsia="Calibri" w:hAnsi="Arial,Bold" w:cs="Arial,Bold"/>
                <w:b/>
                <w:bCs/>
                <w:color w:val="000000"/>
                <w:sz w:val="24"/>
                <w:szCs w:val="24"/>
              </w:rPr>
            </w:pPr>
            <w:r>
              <w:rPr>
                <w:rFonts w:ascii="Arial,Bold" w:eastAsia="Calibri" w:hAnsi="Arial,Bold" w:cs="Arial,Bold"/>
                <w:b/>
                <w:bCs/>
                <w:color w:val="000000"/>
                <w:sz w:val="24"/>
                <w:szCs w:val="24"/>
              </w:rPr>
              <w:t>Note:</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 The tendering process is E-Mode and TWO BID SYSTEM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 xml:space="preserve">(a) Technical bid and (b) Commercial bid, both through SRM Portal. The firm to quote separately. </w:t>
            </w:r>
          </w:p>
          <w:p w:rsidR="00B5421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 xml:space="preserve">2) Please open the collaboration folder to view Tender Documents </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3) Kindly go through all the tender documents and bid accordingly.</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eastAsia="Calibri" w:cs="Verdana"/>
                <w:color w:val="000000"/>
                <w:sz w:val="22"/>
                <w:szCs w:val="22"/>
              </w:rPr>
              <w:t xml:space="preserve">4) </w:t>
            </w:r>
            <w:r>
              <w:rPr>
                <w:rFonts w:ascii="Verdana,Bold" w:eastAsia="Calibri" w:hAnsi="Verdana,Bold" w:cs="Verdana,Bold"/>
                <w:b/>
                <w:bCs/>
                <w:color w:val="000000"/>
                <w:sz w:val="22"/>
                <w:szCs w:val="22"/>
              </w:rPr>
              <w:t>Kindly refer “Annexure-A</w:t>
            </w:r>
            <w:r w:rsidR="00B54210">
              <w:rPr>
                <w:rFonts w:ascii="Verdana,Bold" w:eastAsia="Calibri" w:hAnsi="Verdana,Bold" w:cs="Verdana,Bold"/>
                <w:b/>
                <w:bCs/>
                <w:color w:val="000000"/>
                <w:sz w:val="22"/>
                <w:szCs w:val="22"/>
              </w:rPr>
              <w:t>,B ,D And E</w:t>
            </w:r>
            <w:r>
              <w:rPr>
                <w:rFonts w:ascii="Verdana,Bold" w:eastAsia="Calibri" w:hAnsi="Verdana,Bold" w:cs="Verdana,Bold"/>
                <w:b/>
                <w:bCs/>
                <w:color w:val="000000"/>
                <w:sz w:val="22"/>
                <w:szCs w:val="22"/>
              </w:rPr>
              <w:t>” for technical specification, other terms and conditions.</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eastAsia="Calibri" w:cs="Verdana"/>
                <w:color w:val="000000"/>
                <w:sz w:val="22"/>
                <w:szCs w:val="22"/>
              </w:rPr>
              <w:lastRenderedPageBreak/>
              <w:t xml:space="preserve">5) </w:t>
            </w:r>
            <w:r>
              <w:rPr>
                <w:rFonts w:ascii="Verdana,Bold" w:eastAsia="Calibri" w:hAnsi="Verdana,Bold" w:cs="Verdana,Bold"/>
                <w:b/>
                <w:bCs/>
                <w:color w:val="000000"/>
                <w:sz w:val="22"/>
                <w:szCs w:val="22"/>
              </w:rPr>
              <w:t>In technical bid, firm should send completely filled in &amp; signed “Annexure-A”/ Technical specification sheet filling their acceptance/remarks in vendor remarks Column preferably in your company Letter head. Apart from this tenderer requested to upload all relevant technical details like catalogue, drawing, make etc.</w:t>
            </w:r>
          </w:p>
          <w:p w:rsidR="00FB32F0" w:rsidRPr="001A2AE5" w:rsidRDefault="00FB32F0" w:rsidP="00AE3287">
            <w:pPr>
              <w:autoSpaceDE w:val="0"/>
              <w:autoSpaceDN w:val="0"/>
              <w:adjustRightInd w:val="0"/>
              <w:ind w:left="450" w:right="180"/>
              <w:rPr>
                <w:rFonts w:ascii="Verdana,Bold" w:eastAsia="Calibri" w:hAnsi="Verdana,Bold" w:cs="Verdana,Bold"/>
                <w:b/>
                <w:bCs/>
                <w:color w:val="000000"/>
                <w:sz w:val="22"/>
                <w:szCs w:val="22"/>
                <w:u w:val="single"/>
              </w:rPr>
            </w:pPr>
            <w:r w:rsidRPr="001A2AE5">
              <w:rPr>
                <w:rFonts w:ascii="Verdana,Bold" w:eastAsia="Calibri" w:hAnsi="Verdana,Bold" w:cs="Verdana,Bold"/>
                <w:b/>
                <w:bCs/>
                <w:color w:val="000000"/>
                <w:sz w:val="22"/>
                <w:szCs w:val="22"/>
                <w:u w:val="single"/>
              </w:rPr>
              <w:t>Kindly do not upload any commercial related documents in the Technical Bid If any</w:t>
            </w:r>
            <w:r>
              <w:rPr>
                <w:rFonts w:ascii="Verdana,Bold" w:eastAsia="Calibri" w:hAnsi="Verdana,Bold" w:cs="Verdana,Bold"/>
                <w:b/>
                <w:bCs/>
                <w:color w:val="000000"/>
                <w:sz w:val="22"/>
                <w:szCs w:val="22"/>
              </w:rPr>
              <w:t xml:space="preserve"> </w:t>
            </w:r>
            <w:r w:rsidRPr="001A2AE5">
              <w:rPr>
                <w:rFonts w:ascii="Verdana,Bold" w:eastAsia="Calibri" w:hAnsi="Verdana,Bold" w:cs="Verdana,Bold"/>
                <w:b/>
                <w:bCs/>
                <w:color w:val="000000"/>
                <w:sz w:val="22"/>
                <w:szCs w:val="22"/>
                <w:u w:val="single"/>
              </w:rPr>
              <w:t>commercial details in any form found in the technical bid, summarily rejecting the bid and further no correspondence will be entertained in this regard.</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ascii="Verdana,Bold" w:eastAsia="Calibri" w:hAnsi="Verdana,Bold" w:cs="Verdana,Bold"/>
                <w:b/>
                <w:bCs/>
                <w:color w:val="000000"/>
                <w:sz w:val="22"/>
                <w:szCs w:val="22"/>
              </w:rPr>
              <w:t>6) Please Provide Entire PRICE BREAK UP DETAILS in the BIDDER'S REMARK Section</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ascii="Verdana,Bold" w:eastAsia="Calibri" w:hAnsi="Verdana,Bold" w:cs="Verdana,Bold"/>
                <w:b/>
                <w:bCs/>
                <w:color w:val="000000"/>
                <w:sz w:val="22"/>
                <w:szCs w:val="22"/>
              </w:rPr>
              <w:t>Only.</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7) Only the Technical bids will be opened first and will be sent for technical evaluation.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Commercial bids of technically qualified bidders only will be opened.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8) To be delivered to BEML Bangalore Complex on FOR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9) A like to like comparison of Specifications &amp; Notes of our tender enquiry w.r.t the offers to be furnished along with the offer.</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10) Quotation should be valid for 120 days from date of tender opening.</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11) FAX/E-mail/Manual quotations are not acceptable and quotations received through these modes will be rejected. Incomplete and conditional offers are also liable for rejection.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12) 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13) Corrigendum if any will be updated in BEML website only.</w:t>
            </w:r>
          </w:p>
          <w:p w:rsidR="00FB32F0" w:rsidRDefault="00FB32F0" w:rsidP="00AE3287">
            <w:pPr>
              <w:autoSpaceDE w:val="0"/>
              <w:autoSpaceDN w:val="0"/>
              <w:adjustRightInd w:val="0"/>
              <w:ind w:left="450" w:right="180"/>
              <w:rPr>
                <w:rFonts w:eastAsia="Calibri" w:cs="Verdana"/>
                <w:color w:val="0000FF"/>
                <w:sz w:val="22"/>
                <w:szCs w:val="22"/>
              </w:rPr>
            </w:pPr>
            <w:r>
              <w:rPr>
                <w:rFonts w:eastAsia="Calibri" w:cs="Verdana"/>
                <w:color w:val="000000"/>
                <w:sz w:val="22"/>
                <w:szCs w:val="22"/>
              </w:rPr>
              <w:t xml:space="preserve">14) Any clarification in the tender, please contact in 080-25348770 / 25022638/ 25022635 Email ID: </w:t>
            </w:r>
            <w:r>
              <w:rPr>
                <w:rFonts w:eastAsia="Calibri" w:cs="Verdana"/>
                <w:color w:val="0000FF"/>
                <w:sz w:val="22"/>
                <w:szCs w:val="22"/>
              </w:rPr>
              <w:t>rmm-1@beml.co.in</w:t>
            </w:r>
          </w:p>
          <w:p w:rsidR="00FB32F0" w:rsidRDefault="00FB32F0" w:rsidP="00AE3287">
            <w:pPr>
              <w:autoSpaceDE w:val="0"/>
              <w:autoSpaceDN w:val="0"/>
              <w:adjustRightInd w:val="0"/>
              <w:ind w:left="450" w:right="158"/>
              <w:rPr>
                <w:rFonts w:ascii="Arial" w:eastAsia="Calibri" w:hAnsi="Arial" w:cs="Arial"/>
              </w:rPr>
            </w:pPr>
          </w:p>
          <w:p w:rsidR="00FB32F0" w:rsidRPr="00701EAC" w:rsidRDefault="00FB32F0" w:rsidP="00AE3287">
            <w:pPr>
              <w:ind w:right="158"/>
              <w:rPr>
                <w:rFonts w:ascii="Arial Narrow" w:hAnsi="Arial Narrow"/>
                <w:sz w:val="22"/>
                <w:szCs w:val="22"/>
              </w:rPr>
            </w:pPr>
            <w:r w:rsidRPr="00F11E85">
              <w:rPr>
                <w:rFonts w:ascii="Arial" w:hAnsi="Arial" w:cs="Arial"/>
              </w:rPr>
              <w:t xml:space="preserve"> </w:t>
            </w:r>
          </w:p>
        </w:tc>
      </w:tr>
      <w:tr w:rsidR="00FB32F0" w:rsidRPr="00701EAC" w:rsidTr="00AE3287">
        <w:trPr>
          <w:gridAfter w:val="1"/>
          <w:wAfter w:w="26" w:type="dxa"/>
          <w:trHeight w:val="306"/>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FB32F0" w:rsidRPr="00701EAC" w:rsidTr="00AE3287">
        <w:trPr>
          <w:trHeight w:val="307"/>
        </w:trPr>
        <w:tc>
          <w:tcPr>
            <w:tcW w:w="9994" w:type="dxa"/>
            <w:gridSpan w:val="6"/>
            <w:vAlign w:val="center"/>
          </w:tcPr>
          <w:p w:rsidR="00FB32F0" w:rsidRPr="004D4DF3" w:rsidRDefault="00FB32F0" w:rsidP="00FB32F0">
            <w:pPr>
              <w:jc w:val="center"/>
              <w:rPr>
                <w:b/>
                <w:sz w:val="18"/>
                <w:szCs w:val="18"/>
              </w:rPr>
            </w:pPr>
            <w:r>
              <w:rPr>
                <w:b/>
                <w:sz w:val="18"/>
                <w:szCs w:val="18"/>
              </w:rPr>
              <w:t xml:space="preserve">                The above items are required from </w:t>
            </w:r>
            <w:r w:rsidR="00333882">
              <w:rPr>
                <w:b/>
                <w:sz w:val="18"/>
                <w:szCs w:val="18"/>
              </w:rPr>
              <w:t>August</w:t>
            </w:r>
            <w:r>
              <w:rPr>
                <w:b/>
                <w:sz w:val="18"/>
                <w:szCs w:val="18"/>
              </w:rPr>
              <w:t xml:space="preserve"> 20</w:t>
            </w:r>
            <w:r w:rsidR="00194BBB">
              <w:rPr>
                <w:b/>
                <w:sz w:val="18"/>
                <w:szCs w:val="18"/>
              </w:rPr>
              <w:t>20</w:t>
            </w:r>
            <w:r>
              <w:rPr>
                <w:b/>
                <w:sz w:val="18"/>
                <w:szCs w:val="18"/>
              </w:rPr>
              <w:t xml:space="preserve"> to </w:t>
            </w:r>
            <w:r w:rsidR="00333882">
              <w:rPr>
                <w:b/>
                <w:sz w:val="18"/>
                <w:szCs w:val="18"/>
              </w:rPr>
              <w:t>July</w:t>
            </w:r>
            <w:bookmarkStart w:id="22" w:name="_GoBack"/>
            <w:bookmarkEnd w:id="22"/>
            <w:r>
              <w:rPr>
                <w:b/>
                <w:sz w:val="18"/>
                <w:szCs w:val="18"/>
              </w:rPr>
              <w:t xml:space="preserve"> 20</w:t>
            </w:r>
            <w:r w:rsidR="00194BBB">
              <w:rPr>
                <w:b/>
                <w:sz w:val="18"/>
                <w:szCs w:val="18"/>
              </w:rPr>
              <w:t>2</w:t>
            </w:r>
            <w:r w:rsidR="000A31D6">
              <w:rPr>
                <w:b/>
                <w:sz w:val="18"/>
                <w:szCs w:val="18"/>
              </w:rPr>
              <w:t>1</w:t>
            </w:r>
          </w:p>
        </w:tc>
      </w:tr>
    </w:tbl>
    <w:p w:rsidR="00FB32F0" w:rsidRDefault="00FB32F0" w:rsidP="00FB32F0">
      <w:pPr>
        <w:ind w:left="-540" w:right="-511"/>
        <w:jc w:val="both"/>
        <w:rPr>
          <w:rFonts w:ascii="Arial" w:hAnsi="Arial" w:cs="Arial"/>
          <w:sz w:val="18"/>
          <w:szCs w:val="18"/>
        </w:rPr>
      </w:pPr>
    </w:p>
    <w:p w:rsidR="00FB32F0" w:rsidRDefault="00FB32F0" w:rsidP="00FB32F0">
      <w:pPr>
        <w:ind w:left="-540" w:right="-511"/>
        <w:jc w:val="both"/>
        <w:rPr>
          <w:rFonts w:ascii="Arial" w:hAnsi="Arial" w:cs="Arial"/>
          <w:sz w:val="18"/>
          <w:szCs w:val="18"/>
        </w:rPr>
      </w:pP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Signed 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FB32F0" w:rsidRDefault="00FB32F0" w:rsidP="00FB32F0">
      <w:pPr>
        <w:rPr>
          <w:b/>
        </w:rPr>
      </w:pPr>
    </w:p>
    <w:p w:rsidR="00FB32F0" w:rsidRDefault="00FB32F0" w:rsidP="00FB32F0">
      <w:pPr>
        <w:ind w:left="-540"/>
        <w:rPr>
          <w:b/>
        </w:rPr>
      </w:pPr>
      <w:r>
        <w:rPr>
          <w:b/>
        </w:rPr>
        <w:t>Date:</w:t>
      </w:r>
    </w:p>
    <w:p w:rsidR="00FB32F0" w:rsidRDefault="00FB32F0" w:rsidP="00FB32F0">
      <w:pPr>
        <w:rPr>
          <w:b/>
        </w:rPr>
      </w:pPr>
    </w:p>
    <w:p w:rsidR="00FB32F0" w:rsidRDefault="00FB32F0" w:rsidP="00FB32F0">
      <w:pPr>
        <w:rPr>
          <w:b/>
        </w:rPr>
      </w:pPr>
    </w:p>
    <w:p w:rsidR="00FB32F0" w:rsidRDefault="00FB32F0" w:rsidP="00FB32F0">
      <w:pPr>
        <w:rPr>
          <w:b/>
        </w:rPr>
      </w:pPr>
    </w:p>
    <w:p w:rsidR="00FB32F0" w:rsidRPr="00701EAC" w:rsidRDefault="00FB32F0" w:rsidP="00FB32F0">
      <w:pPr>
        <w:rPr>
          <w:rFonts w:ascii="Arial" w:hAnsi="Arial" w:cs="Arial"/>
          <w:b/>
          <w:sz w:val="18"/>
          <w:szCs w:val="18"/>
        </w:rPr>
      </w:pPr>
      <w:r>
        <w:rPr>
          <w:b/>
        </w:rPr>
        <w:t>Note:  Vendors are requested to put seal and signature in Exhibit A indicating their acceptance to delivery schedule and submit the same to us in original letter head</w:t>
      </w:r>
    </w:p>
    <w:p w:rsidR="00422965" w:rsidRDefault="00422965"/>
    <w:sectPr w:rsidR="00422965" w:rsidSect="00AE3287">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98C" w:rsidRDefault="005F098C">
      <w:r>
        <w:separator/>
      </w:r>
    </w:p>
  </w:endnote>
  <w:endnote w:type="continuationSeparator" w:id="0">
    <w:p w:rsidR="005F098C" w:rsidRDefault="005F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auto"/>
    <w:notTrueType/>
    <w:pitch w:val="default"/>
    <w:sig w:usb0="00000003" w:usb1="00000000" w:usb2="00000000" w:usb3="00000000" w:csb0="00000001" w:csb1="00000000"/>
  </w:font>
  <w:font w:name="Verdana,Bold">
    <w:altName w:val="Verdan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98C" w:rsidRDefault="005F098C">
      <w:r>
        <w:separator/>
      </w:r>
    </w:p>
  </w:footnote>
  <w:footnote w:type="continuationSeparator" w:id="0">
    <w:p w:rsidR="005F098C" w:rsidRDefault="005F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87" w:rsidRDefault="00AE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69C9"/>
    <w:multiLevelType w:val="hybridMultilevel"/>
    <w:tmpl w:val="A6AC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368CD"/>
    <w:multiLevelType w:val="hybridMultilevel"/>
    <w:tmpl w:val="B43E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D3FA3"/>
    <w:multiLevelType w:val="hybridMultilevel"/>
    <w:tmpl w:val="1A52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86ADA"/>
    <w:multiLevelType w:val="hybridMultilevel"/>
    <w:tmpl w:val="EF646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CF41A12"/>
    <w:multiLevelType w:val="hybridMultilevel"/>
    <w:tmpl w:val="9260D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67ABF"/>
    <w:multiLevelType w:val="hybridMultilevel"/>
    <w:tmpl w:val="D3503062"/>
    <w:lvl w:ilvl="0" w:tplc="0409000F">
      <w:start w:val="1"/>
      <w:numFmt w:val="decimal"/>
      <w:lvlText w:val="%1."/>
      <w:lvlJc w:val="left"/>
      <w:pPr>
        <w:ind w:left="720" w:hanging="360"/>
      </w:pPr>
      <w:rPr>
        <w:rFonts w:hint="default"/>
      </w:rPr>
    </w:lvl>
    <w:lvl w:ilvl="1" w:tplc="6A34D4D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6864B5"/>
    <w:multiLevelType w:val="hybridMultilevel"/>
    <w:tmpl w:val="25C0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0857DD"/>
    <w:multiLevelType w:val="hybridMultilevel"/>
    <w:tmpl w:val="EEC6DA2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C6DB7"/>
    <w:multiLevelType w:val="hybridMultilevel"/>
    <w:tmpl w:val="EA88F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5"/>
  </w:num>
  <w:num w:numId="4">
    <w:abstractNumId w:val="6"/>
  </w:num>
  <w:num w:numId="5">
    <w:abstractNumId w:val="8"/>
  </w:num>
  <w:num w:numId="6">
    <w:abstractNumId w:val="2"/>
  </w:num>
  <w:num w:numId="7">
    <w:abstractNumId w:val="1"/>
  </w:num>
  <w:num w:numId="8">
    <w:abstractNumId w:val="4"/>
  </w:num>
  <w:num w:numId="9">
    <w:abstractNumId w:val="7"/>
  </w:num>
  <w:num w:numId="10">
    <w:abstractNumId w:val="3"/>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F0"/>
    <w:rsid w:val="00011752"/>
    <w:rsid w:val="000A31D6"/>
    <w:rsid w:val="000B196F"/>
    <w:rsid w:val="00130F19"/>
    <w:rsid w:val="00194BBB"/>
    <w:rsid w:val="002055B0"/>
    <w:rsid w:val="00331E81"/>
    <w:rsid w:val="00333882"/>
    <w:rsid w:val="00422965"/>
    <w:rsid w:val="004A47DA"/>
    <w:rsid w:val="004B477A"/>
    <w:rsid w:val="005D1CDD"/>
    <w:rsid w:val="005F098C"/>
    <w:rsid w:val="006D0A9C"/>
    <w:rsid w:val="00825FE2"/>
    <w:rsid w:val="008C5008"/>
    <w:rsid w:val="009F4EF9"/>
    <w:rsid w:val="00A038A7"/>
    <w:rsid w:val="00AA7A7A"/>
    <w:rsid w:val="00AE3287"/>
    <w:rsid w:val="00B54210"/>
    <w:rsid w:val="00B86BB7"/>
    <w:rsid w:val="00C2121E"/>
    <w:rsid w:val="00CD7440"/>
    <w:rsid w:val="00E13BA9"/>
    <w:rsid w:val="00EA3A64"/>
    <w:rsid w:val="00FA1763"/>
    <w:rsid w:val="00FB32F0"/>
    <w:rsid w:val="00FD3257"/>
    <w:rsid w:val="00FF6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61B12567"/>
  <w15:chartTrackingRefBased/>
  <w15:docId w15:val="{D351CB8E-77A7-4C39-9697-5D8D5342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2F0"/>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FB32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B32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B32F0"/>
    <w:pPr>
      <w:keepNext/>
      <w:outlineLvl w:val="2"/>
    </w:pPr>
    <w:rPr>
      <w:b/>
      <w:bCs/>
      <w:color w:val="0000FF"/>
      <w:sz w:val="16"/>
    </w:rPr>
  </w:style>
  <w:style w:type="paragraph" w:styleId="Heading4">
    <w:name w:val="heading 4"/>
    <w:basedOn w:val="Normal"/>
    <w:next w:val="Normal"/>
    <w:link w:val="Heading4Char"/>
    <w:qFormat/>
    <w:rsid w:val="00FB32F0"/>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B32F0"/>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2F0"/>
    <w:rPr>
      <w:rFonts w:ascii="Arial" w:eastAsia="Times New Roman" w:hAnsi="Arial" w:cs="Arial"/>
      <w:b/>
      <w:bCs/>
      <w:kern w:val="32"/>
      <w:sz w:val="32"/>
      <w:szCs w:val="32"/>
    </w:rPr>
  </w:style>
  <w:style w:type="character" w:customStyle="1" w:styleId="Heading2Char">
    <w:name w:val="Heading 2 Char"/>
    <w:basedOn w:val="DefaultParagraphFont"/>
    <w:link w:val="Heading2"/>
    <w:rsid w:val="00FB32F0"/>
    <w:rPr>
      <w:rFonts w:ascii="Arial" w:eastAsia="Times New Roman" w:hAnsi="Arial" w:cs="Arial"/>
      <w:b/>
      <w:bCs/>
      <w:i/>
      <w:iCs/>
      <w:sz w:val="28"/>
      <w:szCs w:val="28"/>
    </w:rPr>
  </w:style>
  <w:style w:type="character" w:customStyle="1" w:styleId="Heading3Char">
    <w:name w:val="Heading 3 Char"/>
    <w:basedOn w:val="DefaultParagraphFont"/>
    <w:link w:val="Heading3"/>
    <w:rsid w:val="00FB32F0"/>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FB32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B32F0"/>
    <w:rPr>
      <w:rFonts w:ascii="Verdana" w:eastAsia="Times New Roman" w:hAnsi="Verdana" w:cs="Times New Roman"/>
      <w:b/>
      <w:bCs/>
      <w:sz w:val="24"/>
      <w:szCs w:val="20"/>
    </w:rPr>
  </w:style>
  <w:style w:type="paragraph" w:styleId="BodyText">
    <w:name w:val="Body Text"/>
    <w:basedOn w:val="Normal"/>
    <w:link w:val="BodyTextChar"/>
    <w:rsid w:val="00FB32F0"/>
    <w:pPr>
      <w:jc w:val="both"/>
    </w:pPr>
  </w:style>
  <w:style w:type="character" w:customStyle="1" w:styleId="BodyTextChar">
    <w:name w:val="Body Text Char"/>
    <w:basedOn w:val="DefaultParagraphFont"/>
    <w:link w:val="BodyText"/>
    <w:rsid w:val="00FB32F0"/>
    <w:rPr>
      <w:rFonts w:ascii="Verdana" w:eastAsia="Times New Roman" w:hAnsi="Verdana" w:cs="Times New Roman"/>
      <w:sz w:val="20"/>
      <w:szCs w:val="20"/>
    </w:rPr>
  </w:style>
  <w:style w:type="paragraph" w:styleId="Header">
    <w:name w:val="header"/>
    <w:basedOn w:val="Normal"/>
    <w:link w:val="HeaderChar"/>
    <w:rsid w:val="00FB32F0"/>
    <w:pPr>
      <w:tabs>
        <w:tab w:val="center" w:pos="4320"/>
        <w:tab w:val="right" w:pos="8640"/>
      </w:tabs>
    </w:pPr>
  </w:style>
  <w:style w:type="character" w:customStyle="1" w:styleId="HeaderChar">
    <w:name w:val="Header Char"/>
    <w:basedOn w:val="DefaultParagraphFont"/>
    <w:link w:val="Header"/>
    <w:rsid w:val="00FB32F0"/>
    <w:rPr>
      <w:rFonts w:ascii="Verdana" w:eastAsia="Times New Roman" w:hAnsi="Verdana" w:cs="Times New Roman"/>
      <w:sz w:val="20"/>
      <w:szCs w:val="20"/>
    </w:rPr>
  </w:style>
  <w:style w:type="paragraph" w:styleId="ListParagraph">
    <w:name w:val="List Paragraph"/>
    <w:basedOn w:val="Normal"/>
    <w:uiPriority w:val="34"/>
    <w:qFormat/>
    <w:rsid w:val="004B477A"/>
    <w:pPr>
      <w:ind w:left="720"/>
      <w:contextualSpacing/>
    </w:pPr>
  </w:style>
  <w:style w:type="paragraph" w:styleId="BalloonText">
    <w:name w:val="Balloon Text"/>
    <w:basedOn w:val="Normal"/>
    <w:link w:val="BalloonTextChar"/>
    <w:uiPriority w:val="99"/>
    <w:semiHidden/>
    <w:unhideWhenUsed/>
    <w:rsid w:val="00F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7"/>
    <w:rPr>
      <w:rFonts w:ascii="Segoe UI" w:eastAsia="Times New Roman" w:hAnsi="Segoe UI" w:cs="Segoe UI"/>
      <w:sz w:val="18"/>
      <w:szCs w:val="18"/>
    </w:rPr>
  </w:style>
  <w:style w:type="paragraph" w:customStyle="1" w:styleId="Paragraph">
    <w:name w:val="* Paragraph"/>
    <w:aliases w:val="left-aligned1"/>
    <w:uiPriority w:val="99"/>
    <w:rsid w:val="000A31D6"/>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10</cp:revision>
  <cp:lastPrinted>2019-07-30T10:42:00Z</cp:lastPrinted>
  <dcterms:created xsi:type="dcterms:W3CDTF">2019-07-30T10:31:00Z</dcterms:created>
  <dcterms:modified xsi:type="dcterms:W3CDTF">2020-06-25T07:59:00Z</dcterms:modified>
</cp:coreProperties>
</file>